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118" w:rsidRDefault="00A15118" w:rsidP="001E5540">
      <w:pPr>
        <w:rPr>
          <w:rFonts w:cs="Calibri"/>
          <w:noProof/>
        </w:rPr>
      </w:pPr>
    </w:p>
    <w:p w:rsidR="00A15118" w:rsidRDefault="00A15118" w:rsidP="001E5540">
      <w:pPr>
        <w:rPr>
          <w:rFonts w:ascii="Segoe UI" w:hAnsi="Segoe UI" w:cs="Segoe UI"/>
          <w:b/>
        </w:rPr>
      </w:pPr>
    </w:p>
    <w:p w:rsidR="00357897" w:rsidRPr="008F6647" w:rsidRDefault="008F6647" w:rsidP="002D2653">
      <w:pPr>
        <w:ind w:firstLine="709"/>
        <w:jc w:val="center"/>
        <w:rPr>
          <w:sz w:val="26"/>
          <w:szCs w:val="26"/>
        </w:rPr>
      </w:pPr>
      <w:r w:rsidRPr="008F6647">
        <w:rPr>
          <w:sz w:val="26"/>
          <w:szCs w:val="26"/>
        </w:rPr>
        <w:t xml:space="preserve">Государство </w:t>
      </w:r>
      <w:r w:rsidR="00357897" w:rsidRPr="008F6647">
        <w:rPr>
          <w:sz w:val="26"/>
          <w:szCs w:val="26"/>
        </w:rPr>
        <w:t xml:space="preserve">изымает </w:t>
      </w:r>
      <w:r w:rsidRPr="008F6647">
        <w:rPr>
          <w:sz w:val="26"/>
          <w:szCs w:val="26"/>
        </w:rPr>
        <w:t>земельные участки</w:t>
      </w:r>
    </w:p>
    <w:p w:rsidR="00357897" w:rsidRPr="008F6647" w:rsidRDefault="00357897" w:rsidP="002D2653">
      <w:pPr>
        <w:ind w:firstLine="709"/>
        <w:jc w:val="center"/>
        <w:rPr>
          <w:sz w:val="26"/>
          <w:szCs w:val="26"/>
        </w:rPr>
      </w:pPr>
    </w:p>
    <w:p w:rsidR="002D2653" w:rsidRPr="008F6647" w:rsidRDefault="002D2653" w:rsidP="002D2653">
      <w:pPr>
        <w:ind w:firstLine="709"/>
        <w:jc w:val="both"/>
        <w:rPr>
          <w:sz w:val="26"/>
          <w:szCs w:val="26"/>
        </w:rPr>
      </w:pPr>
      <w:r w:rsidRPr="008F6647">
        <w:rPr>
          <w:sz w:val="26"/>
          <w:szCs w:val="26"/>
        </w:rPr>
        <w:t xml:space="preserve">Изъятие земли всегда сопровождается </w:t>
      </w:r>
      <w:r w:rsidR="00357897" w:rsidRPr="008F6647">
        <w:rPr>
          <w:sz w:val="26"/>
          <w:szCs w:val="26"/>
        </w:rPr>
        <w:t>большими</w:t>
      </w:r>
      <w:r w:rsidRPr="008F6647">
        <w:rPr>
          <w:sz w:val="26"/>
          <w:szCs w:val="26"/>
        </w:rPr>
        <w:t xml:space="preserve"> финансовыми потерями для собственника. Поэтому предусмотрена компенсация за изымаемые земли. Величину компенсации за изъятие земельного участка определяет эксперт. Помимо оплаты за саму площадь бывший владелец вправе рассчиты</w:t>
      </w:r>
      <w:r w:rsidR="00B27AE3" w:rsidRPr="008F6647">
        <w:rPr>
          <w:sz w:val="26"/>
          <w:szCs w:val="26"/>
        </w:rPr>
        <w:t>вать на денежное удовлетворение</w:t>
      </w:r>
      <w:r w:rsidRPr="008F6647">
        <w:rPr>
          <w:sz w:val="26"/>
          <w:szCs w:val="26"/>
        </w:rPr>
        <w:t>:</w:t>
      </w:r>
    </w:p>
    <w:p w:rsidR="002D2653" w:rsidRPr="008F6647" w:rsidRDefault="002D2653" w:rsidP="002D2653">
      <w:pPr>
        <w:ind w:firstLine="709"/>
        <w:jc w:val="both"/>
        <w:rPr>
          <w:sz w:val="26"/>
          <w:szCs w:val="26"/>
        </w:rPr>
      </w:pPr>
      <w:r w:rsidRPr="008F6647">
        <w:rPr>
          <w:sz w:val="26"/>
          <w:szCs w:val="26"/>
        </w:rPr>
        <w:t xml:space="preserve">- </w:t>
      </w:r>
      <w:r w:rsidR="00B27AE3" w:rsidRPr="008F6647">
        <w:rPr>
          <w:sz w:val="26"/>
          <w:szCs w:val="26"/>
        </w:rPr>
        <w:t xml:space="preserve">за </w:t>
      </w:r>
      <w:r w:rsidRPr="008F6647">
        <w:rPr>
          <w:sz w:val="26"/>
          <w:szCs w:val="26"/>
        </w:rPr>
        <w:t>дом и прочие хозяйственные строения, легально находящиеся на территории;</w:t>
      </w:r>
    </w:p>
    <w:p w:rsidR="002D2653" w:rsidRPr="008F6647" w:rsidRDefault="002D2653" w:rsidP="002D2653">
      <w:pPr>
        <w:ind w:firstLine="709"/>
        <w:jc w:val="both"/>
        <w:rPr>
          <w:sz w:val="26"/>
          <w:szCs w:val="26"/>
        </w:rPr>
      </w:pPr>
      <w:r w:rsidRPr="008F6647">
        <w:rPr>
          <w:sz w:val="26"/>
          <w:szCs w:val="26"/>
        </w:rPr>
        <w:t xml:space="preserve">- </w:t>
      </w:r>
      <w:r w:rsidR="00B27AE3" w:rsidRPr="008F6647">
        <w:rPr>
          <w:sz w:val="26"/>
          <w:szCs w:val="26"/>
        </w:rPr>
        <w:t xml:space="preserve">за </w:t>
      </w:r>
      <w:r w:rsidRPr="008F6647">
        <w:rPr>
          <w:sz w:val="26"/>
          <w:szCs w:val="26"/>
        </w:rPr>
        <w:t>другие улучшения, которые не противоречат законодательству и располагаются на ней законно;</w:t>
      </w:r>
    </w:p>
    <w:p w:rsidR="002D2653" w:rsidRPr="008F6647" w:rsidRDefault="002D2653" w:rsidP="002D2653">
      <w:pPr>
        <w:ind w:firstLine="709"/>
        <w:jc w:val="both"/>
        <w:rPr>
          <w:sz w:val="26"/>
          <w:szCs w:val="26"/>
        </w:rPr>
      </w:pPr>
      <w:r w:rsidRPr="008F6647">
        <w:rPr>
          <w:sz w:val="26"/>
          <w:szCs w:val="26"/>
        </w:rPr>
        <w:t xml:space="preserve">- </w:t>
      </w:r>
      <w:r w:rsidR="00B27AE3" w:rsidRPr="008F6647">
        <w:rPr>
          <w:sz w:val="26"/>
          <w:szCs w:val="26"/>
        </w:rPr>
        <w:t xml:space="preserve">за </w:t>
      </w:r>
      <w:r w:rsidRPr="008F6647">
        <w:rPr>
          <w:sz w:val="26"/>
          <w:szCs w:val="26"/>
        </w:rPr>
        <w:t>упущенную выгоду.</w:t>
      </w:r>
    </w:p>
    <w:p w:rsidR="002D2653" w:rsidRPr="008F6647" w:rsidRDefault="002D2653" w:rsidP="002D2653">
      <w:pPr>
        <w:ind w:firstLine="709"/>
        <w:jc w:val="both"/>
        <w:rPr>
          <w:sz w:val="26"/>
          <w:szCs w:val="26"/>
        </w:rPr>
      </w:pPr>
      <w:r w:rsidRPr="008F6647">
        <w:rPr>
          <w:sz w:val="26"/>
          <w:szCs w:val="26"/>
        </w:rPr>
        <w:t>В размер оплаты не включаются расходы по всем постройкам и усовершенствованиям, проведенным вопреки целенаправленному применению земли или соглашению найма, а также изменениям, совершенным после уже известного владельцу факта изъятия.</w:t>
      </w:r>
    </w:p>
    <w:p w:rsidR="002D2653" w:rsidRPr="008F6647" w:rsidRDefault="002D2653" w:rsidP="002D2653">
      <w:pPr>
        <w:ind w:firstLine="709"/>
        <w:jc w:val="both"/>
        <w:rPr>
          <w:sz w:val="26"/>
          <w:szCs w:val="26"/>
        </w:rPr>
      </w:pPr>
      <w:r w:rsidRPr="008F6647">
        <w:rPr>
          <w:sz w:val="26"/>
          <w:szCs w:val="26"/>
        </w:rPr>
        <w:t>Определение суммы компенсации за принудительное отчуждение земель производится в соответствии с законом. Стоимость выясняется в процессе оценки. Специалисты, которые занимаются данным вопросом, руководствуются в своей работе</w:t>
      </w:r>
      <w:bookmarkStart w:id="0" w:name="_GoBack"/>
      <w:bookmarkEnd w:id="0"/>
      <w:r w:rsidRPr="008F6647">
        <w:rPr>
          <w:sz w:val="26"/>
          <w:szCs w:val="26"/>
        </w:rPr>
        <w:t xml:space="preserve"> законодательством об оценочной деятельности.</w:t>
      </w:r>
    </w:p>
    <w:p w:rsidR="002D2653" w:rsidRPr="008F6647" w:rsidRDefault="002D2653" w:rsidP="002D2653">
      <w:pPr>
        <w:ind w:firstLine="709"/>
        <w:jc w:val="both"/>
        <w:rPr>
          <w:sz w:val="26"/>
          <w:szCs w:val="26"/>
        </w:rPr>
      </w:pPr>
      <w:r w:rsidRPr="008F6647">
        <w:rPr>
          <w:sz w:val="26"/>
          <w:szCs w:val="26"/>
        </w:rPr>
        <w:t>Компенсация производится с учетом оценки стоимости земельного участка на дату принятия решения об изъятии или ограничении прав. Основные положения и правила изъятия, ограничения прав, а также компенсации вреда и нанесенных убытков регламентируются Правительством Российской Федерации.</w:t>
      </w:r>
    </w:p>
    <w:p w:rsidR="002D2653" w:rsidRPr="008F6647" w:rsidRDefault="002D2653" w:rsidP="002D2653">
      <w:pPr>
        <w:ind w:firstLine="709"/>
        <w:jc w:val="both"/>
        <w:rPr>
          <w:sz w:val="26"/>
          <w:szCs w:val="26"/>
        </w:rPr>
      </w:pPr>
      <w:r w:rsidRPr="008F6647">
        <w:rPr>
          <w:sz w:val="26"/>
          <w:szCs w:val="26"/>
        </w:rPr>
        <w:t>Таким образом, при изъятии земельных участков для госуд</w:t>
      </w:r>
      <w:r w:rsidR="00B27AE3" w:rsidRPr="008F6647">
        <w:rPr>
          <w:sz w:val="26"/>
          <w:szCs w:val="26"/>
        </w:rPr>
        <w:t>арственных и муниципальных нужд</w:t>
      </w:r>
      <w:r w:rsidRPr="008F6647">
        <w:rPr>
          <w:sz w:val="26"/>
          <w:szCs w:val="26"/>
        </w:rPr>
        <w:t xml:space="preserve"> правообладателям гарантируется возмещение как стоимости самих участков, так и недвижимости, находящейся на участке, а также сумма понесенных убытков. Решение об изъятии не должно ущемлять права собственников и иных лиц, обладающих правами на участок</w:t>
      </w:r>
      <w:r w:rsidR="00B27AE3" w:rsidRPr="008F6647">
        <w:rPr>
          <w:sz w:val="26"/>
          <w:szCs w:val="26"/>
        </w:rPr>
        <w:t>,</w:t>
      </w:r>
      <w:r w:rsidRPr="008F6647">
        <w:rPr>
          <w:sz w:val="26"/>
          <w:szCs w:val="26"/>
        </w:rPr>
        <w:t xml:space="preserve"> и отчуждение земельного участка должно быть полностью компенсировано. </w:t>
      </w:r>
    </w:p>
    <w:p w:rsidR="00111808" w:rsidRDefault="00111808" w:rsidP="00111808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</w:p>
    <w:p w:rsidR="008F6647" w:rsidRPr="002F0E0E" w:rsidRDefault="008F6647" w:rsidP="008F6647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2F0E0E">
        <w:rPr>
          <w:rFonts w:ascii="Times New Roman" w:hAnsi="Times New Roman" w:cs="Times New Roman"/>
          <w:sz w:val="26"/>
          <w:szCs w:val="26"/>
        </w:rPr>
        <w:t>Межмуниципальный Куйбышевский отдел</w:t>
      </w:r>
    </w:p>
    <w:p w:rsidR="008F6647" w:rsidRDefault="008F6647" w:rsidP="008F6647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  <w:r w:rsidRPr="002F0E0E">
        <w:rPr>
          <w:rFonts w:ascii="Times New Roman" w:hAnsi="Times New Roman" w:cs="Times New Roman"/>
          <w:sz w:val="26"/>
          <w:szCs w:val="26"/>
        </w:rPr>
        <w:t xml:space="preserve"> Управления Росреестра по Новосибирской области</w:t>
      </w:r>
    </w:p>
    <w:p w:rsidR="00111808" w:rsidRDefault="00111808" w:rsidP="00111808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</w:p>
    <w:sectPr w:rsidR="00111808" w:rsidSect="0050355F">
      <w:headerReference w:type="even" r:id="rId7"/>
      <w:head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0C39" w:rsidRDefault="00790C39">
      <w:r>
        <w:separator/>
      </w:r>
    </w:p>
  </w:endnote>
  <w:endnote w:type="continuationSeparator" w:id="0">
    <w:p w:rsidR="00790C39" w:rsidRDefault="00790C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0C39" w:rsidRDefault="00790C39">
      <w:r>
        <w:separator/>
      </w:r>
    </w:p>
  </w:footnote>
  <w:footnote w:type="continuationSeparator" w:id="0">
    <w:p w:rsidR="00790C39" w:rsidRDefault="00790C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53F" w:rsidRDefault="0039553F" w:rsidP="00610260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9553F" w:rsidRDefault="0039553F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53F" w:rsidRDefault="0039553F" w:rsidP="00610260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F6647">
      <w:rPr>
        <w:rStyle w:val="a8"/>
        <w:noProof/>
      </w:rPr>
      <w:t>2</w:t>
    </w:r>
    <w:r>
      <w:rPr>
        <w:rStyle w:val="a8"/>
      </w:rPr>
      <w:fldChar w:fldCharType="end"/>
    </w:r>
  </w:p>
  <w:p w:rsidR="0039553F" w:rsidRDefault="0039553F">
    <w:pPr>
      <w:pStyle w:val="a7"/>
    </w:pPr>
  </w:p>
  <w:p w:rsidR="001A65F3" w:rsidRDefault="001A65F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3in;height:3in" o:bullet="t"/>
    </w:pict>
  </w:numPicBullet>
  <w:numPicBullet w:numPicBulletId="1">
    <w:pict>
      <v:shape id="_x0000_i1045" type="#_x0000_t75" style="width:3in;height:3in" o:bullet="t"/>
    </w:pict>
  </w:numPicBullet>
  <w:numPicBullet w:numPicBulletId="2">
    <w:pict>
      <v:shape id="_x0000_i1046" type="#_x0000_t75" style="width:3in;height:3in" o:bullet="t"/>
    </w:pict>
  </w:numPicBullet>
  <w:numPicBullet w:numPicBulletId="3">
    <w:pict>
      <v:shape id="_x0000_i1047" type="#_x0000_t75" style="width:3in;height:3in" o:bullet="t"/>
    </w:pict>
  </w:numPicBullet>
  <w:numPicBullet w:numPicBulletId="4">
    <w:pict>
      <v:shape id="_x0000_i1048" type="#_x0000_t75" style="width:3in;height:3in" o:bullet="t"/>
    </w:pict>
  </w:numPicBullet>
  <w:numPicBullet w:numPicBulletId="5">
    <w:pict>
      <v:shape id="_x0000_i1049" type="#_x0000_t75" style="width:3in;height:3in" o:bullet="t"/>
    </w:pict>
  </w:numPicBullet>
  <w:abstractNum w:abstractNumId="0">
    <w:nsid w:val="16AB4082"/>
    <w:multiLevelType w:val="multilevel"/>
    <w:tmpl w:val="0EA64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A37CE8"/>
    <w:multiLevelType w:val="multilevel"/>
    <w:tmpl w:val="CDEC648A"/>
    <w:lvl w:ilvl="0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6E12CE9"/>
    <w:multiLevelType w:val="hybridMultilevel"/>
    <w:tmpl w:val="A6DCCD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63B281A"/>
    <w:multiLevelType w:val="multilevel"/>
    <w:tmpl w:val="368E60BE"/>
    <w:lvl w:ilvl="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5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49386D"/>
    <w:multiLevelType w:val="multilevel"/>
    <w:tmpl w:val="B5BA4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34F32B1"/>
    <w:multiLevelType w:val="hybridMultilevel"/>
    <w:tmpl w:val="CDEC648A"/>
    <w:lvl w:ilvl="0" w:tplc="21EEE974">
      <w:start w:val="1"/>
      <w:numFmt w:val="decimal"/>
      <w:lvlText w:val="%1.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7B872F9D"/>
    <w:multiLevelType w:val="multilevel"/>
    <w:tmpl w:val="A350C98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616DF7"/>
    <w:multiLevelType w:val="multilevel"/>
    <w:tmpl w:val="CAFE0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6"/>
  </w:num>
  <w:num w:numId="5">
    <w:abstractNumId w:val="3"/>
  </w:num>
  <w:num w:numId="6">
    <w:abstractNumId w:val="1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6A40"/>
    <w:rsid w:val="0001042E"/>
    <w:rsid w:val="00013A75"/>
    <w:rsid w:val="000426C8"/>
    <w:rsid w:val="00046024"/>
    <w:rsid w:val="000525FE"/>
    <w:rsid w:val="00053153"/>
    <w:rsid w:val="00064266"/>
    <w:rsid w:val="00073CAE"/>
    <w:rsid w:val="00087D1C"/>
    <w:rsid w:val="000A2A7D"/>
    <w:rsid w:val="000B25C4"/>
    <w:rsid w:val="000C263A"/>
    <w:rsid w:val="000E5CF2"/>
    <w:rsid w:val="000F2CCC"/>
    <w:rsid w:val="000F6C49"/>
    <w:rsid w:val="00100884"/>
    <w:rsid w:val="00111808"/>
    <w:rsid w:val="00126828"/>
    <w:rsid w:val="00126A07"/>
    <w:rsid w:val="00131804"/>
    <w:rsid w:val="00144ED7"/>
    <w:rsid w:val="0015648C"/>
    <w:rsid w:val="00164A96"/>
    <w:rsid w:val="00175210"/>
    <w:rsid w:val="0017771F"/>
    <w:rsid w:val="0018256F"/>
    <w:rsid w:val="00183E6C"/>
    <w:rsid w:val="00197A86"/>
    <w:rsid w:val="00197DCC"/>
    <w:rsid w:val="001A65F3"/>
    <w:rsid w:val="001B4525"/>
    <w:rsid w:val="001C2797"/>
    <w:rsid w:val="001C5A80"/>
    <w:rsid w:val="001D31DD"/>
    <w:rsid w:val="001D78B2"/>
    <w:rsid w:val="001E5540"/>
    <w:rsid w:val="001F2191"/>
    <w:rsid w:val="002015CE"/>
    <w:rsid w:val="00201EA2"/>
    <w:rsid w:val="0020556C"/>
    <w:rsid w:val="00207E78"/>
    <w:rsid w:val="00213606"/>
    <w:rsid w:val="00217F2E"/>
    <w:rsid w:val="00221064"/>
    <w:rsid w:val="0024334A"/>
    <w:rsid w:val="00266BA7"/>
    <w:rsid w:val="00293A45"/>
    <w:rsid w:val="002D2653"/>
    <w:rsid w:val="002D505D"/>
    <w:rsid w:val="002D6A33"/>
    <w:rsid w:val="002F07BA"/>
    <w:rsid w:val="002F1E68"/>
    <w:rsid w:val="002F2999"/>
    <w:rsid w:val="00311A06"/>
    <w:rsid w:val="0031507E"/>
    <w:rsid w:val="00320E0D"/>
    <w:rsid w:val="00326B20"/>
    <w:rsid w:val="00327D14"/>
    <w:rsid w:val="00327E61"/>
    <w:rsid w:val="00330B52"/>
    <w:rsid w:val="003464F1"/>
    <w:rsid w:val="0034772D"/>
    <w:rsid w:val="003572B8"/>
    <w:rsid w:val="00357897"/>
    <w:rsid w:val="00362B5A"/>
    <w:rsid w:val="003702CC"/>
    <w:rsid w:val="00371ADA"/>
    <w:rsid w:val="003725F6"/>
    <w:rsid w:val="0039238D"/>
    <w:rsid w:val="0039480A"/>
    <w:rsid w:val="0039553F"/>
    <w:rsid w:val="003A0D90"/>
    <w:rsid w:val="003A287D"/>
    <w:rsid w:val="003A48F5"/>
    <w:rsid w:val="003B235A"/>
    <w:rsid w:val="003C1813"/>
    <w:rsid w:val="003D62DF"/>
    <w:rsid w:val="003D7F14"/>
    <w:rsid w:val="00400C35"/>
    <w:rsid w:val="00441B38"/>
    <w:rsid w:val="00454B35"/>
    <w:rsid w:val="00460E6D"/>
    <w:rsid w:val="00472C15"/>
    <w:rsid w:val="004A551F"/>
    <w:rsid w:val="004B34EB"/>
    <w:rsid w:val="004C7131"/>
    <w:rsid w:val="004E42A0"/>
    <w:rsid w:val="004E7AF6"/>
    <w:rsid w:val="004F0710"/>
    <w:rsid w:val="0050355F"/>
    <w:rsid w:val="00506044"/>
    <w:rsid w:val="0053131D"/>
    <w:rsid w:val="00551401"/>
    <w:rsid w:val="005544EE"/>
    <w:rsid w:val="0055667C"/>
    <w:rsid w:val="005744EF"/>
    <w:rsid w:val="005A45D7"/>
    <w:rsid w:val="005A5E4E"/>
    <w:rsid w:val="005B11C3"/>
    <w:rsid w:val="005C167E"/>
    <w:rsid w:val="005E2643"/>
    <w:rsid w:val="0060637C"/>
    <w:rsid w:val="00610260"/>
    <w:rsid w:val="00620C7A"/>
    <w:rsid w:val="00624273"/>
    <w:rsid w:val="0063740C"/>
    <w:rsid w:val="006466A4"/>
    <w:rsid w:val="00647B9B"/>
    <w:rsid w:val="00652AE6"/>
    <w:rsid w:val="00667F7E"/>
    <w:rsid w:val="0069013B"/>
    <w:rsid w:val="006979B2"/>
    <w:rsid w:val="006A0BE4"/>
    <w:rsid w:val="006A3882"/>
    <w:rsid w:val="006B2F01"/>
    <w:rsid w:val="006C060E"/>
    <w:rsid w:val="006D2B97"/>
    <w:rsid w:val="006E189C"/>
    <w:rsid w:val="006E1C87"/>
    <w:rsid w:val="006E37FE"/>
    <w:rsid w:val="00702DBC"/>
    <w:rsid w:val="00707792"/>
    <w:rsid w:val="00714E3E"/>
    <w:rsid w:val="007215AF"/>
    <w:rsid w:val="0073519A"/>
    <w:rsid w:val="007549A4"/>
    <w:rsid w:val="00761CE4"/>
    <w:rsid w:val="00762EB2"/>
    <w:rsid w:val="0076307C"/>
    <w:rsid w:val="00767493"/>
    <w:rsid w:val="007731FC"/>
    <w:rsid w:val="0078228F"/>
    <w:rsid w:val="00790C39"/>
    <w:rsid w:val="00793F5E"/>
    <w:rsid w:val="007A200A"/>
    <w:rsid w:val="007A7EFE"/>
    <w:rsid w:val="007C10D6"/>
    <w:rsid w:val="007D57EE"/>
    <w:rsid w:val="007D6326"/>
    <w:rsid w:val="007D6FE4"/>
    <w:rsid w:val="007F151D"/>
    <w:rsid w:val="008009C8"/>
    <w:rsid w:val="00811470"/>
    <w:rsid w:val="00813E6F"/>
    <w:rsid w:val="00815B0C"/>
    <w:rsid w:val="0082180A"/>
    <w:rsid w:val="00831E17"/>
    <w:rsid w:val="00855CF1"/>
    <w:rsid w:val="0086253E"/>
    <w:rsid w:val="00862D64"/>
    <w:rsid w:val="008B1C7C"/>
    <w:rsid w:val="008B249D"/>
    <w:rsid w:val="008D1658"/>
    <w:rsid w:val="008E7C6E"/>
    <w:rsid w:val="008F4CF8"/>
    <w:rsid w:val="008F5BA2"/>
    <w:rsid w:val="008F6647"/>
    <w:rsid w:val="00902504"/>
    <w:rsid w:val="00911AF0"/>
    <w:rsid w:val="00960D86"/>
    <w:rsid w:val="00981AF8"/>
    <w:rsid w:val="009876E6"/>
    <w:rsid w:val="009942BE"/>
    <w:rsid w:val="00995EAC"/>
    <w:rsid w:val="00997F58"/>
    <w:rsid w:val="009A240C"/>
    <w:rsid w:val="009A6810"/>
    <w:rsid w:val="009D3F63"/>
    <w:rsid w:val="009D69B2"/>
    <w:rsid w:val="009E71A9"/>
    <w:rsid w:val="009E76A5"/>
    <w:rsid w:val="009F0706"/>
    <w:rsid w:val="009F7E85"/>
    <w:rsid w:val="00A01D62"/>
    <w:rsid w:val="00A126E6"/>
    <w:rsid w:val="00A15118"/>
    <w:rsid w:val="00A15244"/>
    <w:rsid w:val="00A157B4"/>
    <w:rsid w:val="00A3160D"/>
    <w:rsid w:val="00A47867"/>
    <w:rsid w:val="00A5483A"/>
    <w:rsid w:val="00A57876"/>
    <w:rsid w:val="00A57D11"/>
    <w:rsid w:val="00A751FF"/>
    <w:rsid w:val="00A77DAA"/>
    <w:rsid w:val="00A962A0"/>
    <w:rsid w:val="00AB60DD"/>
    <w:rsid w:val="00AC141B"/>
    <w:rsid w:val="00AF602F"/>
    <w:rsid w:val="00B27AE3"/>
    <w:rsid w:val="00B35206"/>
    <w:rsid w:val="00B36005"/>
    <w:rsid w:val="00B42159"/>
    <w:rsid w:val="00B5068A"/>
    <w:rsid w:val="00B56416"/>
    <w:rsid w:val="00B64340"/>
    <w:rsid w:val="00B65FC5"/>
    <w:rsid w:val="00B665B4"/>
    <w:rsid w:val="00B750FB"/>
    <w:rsid w:val="00B752EB"/>
    <w:rsid w:val="00B75B12"/>
    <w:rsid w:val="00B77C9A"/>
    <w:rsid w:val="00B82BC5"/>
    <w:rsid w:val="00B86E52"/>
    <w:rsid w:val="00B95C86"/>
    <w:rsid w:val="00BB56F9"/>
    <w:rsid w:val="00BC27B2"/>
    <w:rsid w:val="00BD6651"/>
    <w:rsid w:val="00BF7168"/>
    <w:rsid w:val="00C03660"/>
    <w:rsid w:val="00C122C7"/>
    <w:rsid w:val="00C16A40"/>
    <w:rsid w:val="00C33CFE"/>
    <w:rsid w:val="00C466DB"/>
    <w:rsid w:val="00C50AF9"/>
    <w:rsid w:val="00C540DD"/>
    <w:rsid w:val="00C70F8D"/>
    <w:rsid w:val="00C80062"/>
    <w:rsid w:val="00C9544C"/>
    <w:rsid w:val="00CA1435"/>
    <w:rsid w:val="00CA387F"/>
    <w:rsid w:val="00CC41F5"/>
    <w:rsid w:val="00CE0CBD"/>
    <w:rsid w:val="00CE5E77"/>
    <w:rsid w:val="00CE68CC"/>
    <w:rsid w:val="00CF616D"/>
    <w:rsid w:val="00D03F53"/>
    <w:rsid w:val="00D24277"/>
    <w:rsid w:val="00D41A97"/>
    <w:rsid w:val="00D651B8"/>
    <w:rsid w:val="00D81C7B"/>
    <w:rsid w:val="00D93D2D"/>
    <w:rsid w:val="00D94394"/>
    <w:rsid w:val="00DA5BA7"/>
    <w:rsid w:val="00DA6F7C"/>
    <w:rsid w:val="00DB1EE1"/>
    <w:rsid w:val="00DB6635"/>
    <w:rsid w:val="00DC097E"/>
    <w:rsid w:val="00DE6AF6"/>
    <w:rsid w:val="00DE74F3"/>
    <w:rsid w:val="00DF5533"/>
    <w:rsid w:val="00E04301"/>
    <w:rsid w:val="00E06188"/>
    <w:rsid w:val="00E1520D"/>
    <w:rsid w:val="00E30B68"/>
    <w:rsid w:val="00E36804"/>
    <w:rsid w:val="00E5298B"/>
    <w:rsid w:val="00E54D9C"/>
    <w:rsid w:val="00E61A06"/>
    <w:rsid w:val="00E62113"/>
    <w:rsid w:val="00E8411A"/>
    <w:rsid w:val="00E877D9"/>
    <w:rsid w:val="00E908AF"/>
    <w:rsid w:val="00E94212"/>
    <w:rsid w:val="00EA50A0"/>
    <w:rsid w:val="00EB0DC4"/>
    <w:rsid w:val="00ED69D1"/>
    <w:rsid w:val="00EE18A7"/>
    <w:rsid w:val="00EE1B38"/>
    <w:rsid w:val="00EE27F2"/>
    <w:rsid w:val="00EE629F"/>
    <w:rsid w:val="00EF0440"/>
    <w:rsid w:val="00F10A72"/>
    <w:rsid w:val="00F11822"/>
    <w:rsid w:val="00F2187D"/>
    <w:rsid w:val="00F27991"/>
    <w:rsid w:val="00F35F55"/>
    <w:rsid w:val="00F56094"/>
    <w:rsid w:val="00F81D09"/>
    <w:rsid w:val="00F85737"/>
    <w:rsid w:val="00F86BBC"/>
    <w:rsid w:val="00F9299B"/>
    <w:rsid w:val="00F97A59"/>
    <w:rsid w:val="00FA242B"/>
    <w:rsid w:val="00FA2A77"/>
    <w:rsid w:val="00FA781A"/>
    <w:rsid w:val="00FA7D41"/>
    <w:rsid w:val="00FC5732"/>
    <w:rsid w:val="00FC6872"/>
    <w:rsid w:val="00FC71CB"/>
    <w:rsid w:val="00FE6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Cit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E18A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qFormat/>
    <w:rsid w:val="00F86BB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E18A7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Strong"/>
    <w:qFormat/>
    <w:rsid w:val="00C16A40"/>
    <w:rPr>
      <w:b/>
      <w:bCs/>
    </w:rPr>
  </w:style>
  <w:style w:type="table" w:styleId="a4">
    <w:name w:val="Table Grid"/>
    <w:basedOn w:val="a1"/>
    <w:rsid w:val="001008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rsid w:val="004B34EB"/>
    <w:rPr>
      <w:color w:val="0000FF"/>
      <w:u w:val="single"/>
    </w:rPr>
  </w:style>
  <w:style w:type="paragraph" w:customStyle="1" w:styleId="ConsPlusNormal">
    <w:name w:val="ConsPlusNormal"/>
    <w:rsid w:val="005744E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F86BB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 Знак1"/>
    <w:basedOn w:val="a"/>
    <w:next w:val="2"/>
    <w:autoRedefine/>
    <w:rsid w:val="00F86BBC"/>
    <w:pPr>
      <w:spacing w:after="160" w:line="240" w:lineRule="exact"/>
      <w:jc w:val="center"/>
    </w:pPr>
    <w:rPr>
      <w:b/>
      <w:i/>
      <w:sz w:val="28"/>
      <w:szCs w:val="28"/>
      <w:lang w:val="en-US" w:eastAsia="en-US"/>
    </w:rPr>
  </w:style>
  <w:style w:type="character" w:styleId="HTML">
    <w:name w:val="HTML Cite"/>
    <w:uiPriority w:val="99"/>
    <w:unhideWhenUsed/>
    <w:rsid w:val="00DC097E"/>
    <w:rPr>
      <w:i/>
      <w:iCs/>
    </w:rPr>
  </w:style>
  <w:style w:type="character" w:customStyle="1" w:styleId="10">
    <w:name w:val="Заголовок 1 Знак"/>
    <w:link w:val="1"/>
    <w:rsid w:val="00EE18A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semiHidden/>
    <w:rsid w:val="00EE18A7"/>
    <w:rPr>
      <w:rFonts w:ascii="Cambria" w:eastAsia="Times New Roman" w:hAnsi="Cambria" w:cs="Times New Roman"/>
      <w:b/>
      <w:bCs/>
      <w:sz w:val="26"/>
      <w:szCs w:val="26"/>
    </w:rPr>
  </w:style>
  <w:style w:type="paragraph" w:styleId="a6">
    <w:name w:val="Normal (Web)"/>
    <w:basedOn w:val="a"/>
    <w:uiPriority w:val="99"/>
    <w:unhideWhenUsed/>
    <w:rsid w:val="00EE18A7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EE18A7"/>
  </w:style>
  <w:style w:type="paragraph" w:styleId="a7">
    <w:name w:val="header"/>
    <w:basedOn w:val="a"/>
    <w:rsid w:val="0039553F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9553F"/>
  </w:style>
  <w:style w:type="character" w:styleId="a9">
    <w:name w:val="FollowedHyperlink"/>
    <w:basedOn w:val="a0"/>
    <w:rsid w:val="007549A4"/>
    <w:rPr>
      <w:color w:val="800080"/>
      <w:u w:val="single"/>
    </w:rPr>
  </w:style>
  <w:style w:type="paragraph" w:customStyle="1" w:styleId="aa">
    <w:name w:val=" Знак"/>
    <w:basedOn w:val="a"/>
    <w:rsid w:val="00A751F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Title">
    <w:name w:val="ConsTitle"/>
    <w:rsid w:val="009D69B2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title">
    <w:name w:val="title"/>
    <w:basedOn w:val="a0"/>
    <w:rsid w:val="009E71A9"/>
  </w:style>
  <w:style w:type="character" w:customStyle="1" w:styleId="data">
    <w:name w:val="data"/>
    <w:basedOn w:val="a0"/>
    <w:rsid w:val="000525FE"/>
  </w:style>
  <w:style w:type="paragraph" w:styleId="ab">
    <w:name w:val="Balloon Text"/>
    <w:basedOn w:val="a"/>
    <w:semiHidden/>
    <w:rsid w:val="001D78B2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454B35"/>
  </w:style>
  <w:style w:type="paragraph" w:styleId="ac">
    <w:name w:val="footer"/>
    <w:basedOn w:val="a"/>
    <w:rsid w:val="001A65F3"/>
    <w:pPr>
      <w:tabs>
        <w:tab w:val="center" w:pos="4677"/>
        <w:tab w:val="right" w:pos="9355"/>
      </w:tabs>
    </w:pPr>
  </w:style>
  <w:style w:type="character" w:customStyle="1" w:styleId="f">
    <w:name w:val="f"/>
    <w:basedOn w:val="a0"/>
    <w:rsid w:val="00B77C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5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9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000268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41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447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729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5C5C5"/>
                                <w:left w:val="single" w:sz="6" w:space="0" w:color="C5C5C5"/>
                                <w:bottom w:val="single" w:sz="6" w:space="0" w:color="C5C5C5"/>
                                <w:right w:val="single" w:sz="6" w:space="0" w:color="C5C5C5"/>
                              </w:divBdr>
                              <w:divsChild>
                                <w:div w:id="1586062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3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52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15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02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1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55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13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567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68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19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99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4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17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92374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73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193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228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5C5C5"/>
                                <w:left w:val="single" w:sz="6" w:space="0" w:color="C5C5C5"/>
                                <w:bottom w:val="single" w:sz="6" w:space="0" w:color="C5C5C5"/>
                                <w:right w:val="single" w:sz="6" w:space="0" w:color="C5C5C5"/>
                              </w:divBdr>
                              <w:divsChild>
                                <w:div w:id="1120226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1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3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1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09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48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61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43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6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58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93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5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9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47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55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50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78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27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22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62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17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75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97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9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49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26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17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0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32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77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21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94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2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8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29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9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69454">
          <w:marLeft w:val="-60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5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09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043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62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4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9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 по контролю и надзору в сфере саморегулируемых организаций</vt:lpstr>
    </vt:vector>
  </TitlesOfParts>
  <Company>MoBIL GROUP</Company>
  <LinksUpToDate>false</LinksUpToDate>
  <CharactersWithSpaces>1823</CharactersWithSpaces>
  <SharedDoc>false</SharedDoc>
  <HLinks>
    <vt:vector size="24" baseType="variant">
      <vt:variant>
        <vt:i4>1376363</vt:i4>
      </vt:variant>
      <vt:variant>
        <vt:i4>9</vt:i4>
      </vt:variant>
      <vt:variant>
        <vt:i4>0</vt:i4>
      </vt:variant>
      <vt:variant>
        <vt:i4>5</vt:i4>
      </vt:variant>
      <vt:variant>
        <vt:lpwstr>https://www.instagram.com/rosreestr_nsk/?hl=ru</vt:lpwstr>
      </vt:variant>
      <vt:variant>
        <vt:lpwstr/>
      </vt:variant>
      <vt:variant>
        <vt:i4>1310840</vt:i4>
      </vt:variant>
      <vt:variant>
        <vt:i4>6</vt:i4>
      </vt:variant>
      <vt:variant>
        <vt:i4>0</vt:i4>
      </vt:variant>
      <vt:variant>
        <vt:i4>5</vt:i4>
      </vt:variant>
      <vt:variant>
        <vt:lpwstr>https://vk.com/rosreestr_nsk</vt:lpwstr>
      </vt:variant>
      <vt:variant>
        <vt:lpwstr/>
      </vt:variant>
      <vt:variant>
        <vt:i4>7209076</vt:i4>
      </vt:variant>
      <vt:variant>
        <vt:i4>3</vt:i4>
      </vt:variant>
      <vt:variant>
        <vt:i4>0</vt:i4>
      </vt:variant>
      <vt:variant>
        <vt:i4>5</vt:i4>
      </vt:variant>
      <vt:variant>
        <vt:lpwstr>https://rosreestr.ru/site/</vt:lpwstr>
      </vt:variant>
      <vt:variant>
        <vt:lpwstr/>
      </vt:variant>
      <vt:variant>
        <vt:i4>4653097</vt:i4>
      </vt:variant>
      <vt:variant>
        <vt:i4>0</vt:i4>
      </vt:variant>
      <vt:variant>
        <vt:i4>0</vt:i4>
      </vt:variant>
      <vt:variant>
        <vt:i4>5</vt:i4>
      </vt:variant>
      <vt:variant>
        <vt:lpwstr>mailto:oko@54upr.rosreestr.ru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 по контролю и надзору в сфере саморегулируемых организаций</dc:title>
  <dc:creator>user</dc:creator>
  <cp:lastModifiedBy>Пользователь Windows</cp:lastModifiedBy>
  <cp:revision>2</cp:revision>
  <cp:lastPrinted>2016-03-28T07:14:00Z</cp:lastPrinted>
  <dcterms:created xsi:type="dcterms:W3CDTF">2019-10-21T02:15:00Z</dcterms:created>
  <dcterms:modified xsi:type="dcterms:W3CDTF">2019-10-21T02:15:00Z</dcterms:modified>
</cp:coreProperties>
</file>